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B3" w:rsidRDefault="004750D1">
      <w:r>
        <w:t xml:space="preserve">Beschluss </w:t>
      </w:r>
      <w:r w:rsidR="00EE07A8">
        <w:t xml:space="preserve"> </w:t>
      </w:r>
      <w:r w:rsidR="00E1639A">
        <w:t>der</w:t>
      </w:r>
      <w:r w:rsidR="00EE07A8">
        <w:t xml:space="preserve"> Teilpersonalversammlung der Erzi</w:t>
      </w:r>
      <w:r w:rsidR="00246CC5">
        <w:t>e</w:t>
      </w:r>
      <w:r w:rsidR="00EE07A8">
        <w:t xml:space="preserve">her*innen der </w:t>
      </w:r>
    </w:p>
    <w:p w:rsidR="004750D1" w:rsidRDefault="00EE07A8">
      <w:r>
        <w:t>Region</w:t>
      </w:r>
      <w:r w:rsidR="00816D61">
        <w:t>en Char</w:t>
      </w:r>
      <w:r w:rsidR="00964935">
        <w:t>l</w:t>
      </w:r>
      <w:r w:rsidR="00816D61">
        <w:t>ottenburg-Wilmersdorf,</w:t>
      </w:r>
      <w:r w:rsidR="004750D1">
        <w:t xml:space="preserve"> </w:t>
      </w:r>
      <w:r w:rsidR="00816D61">
        <w:t>Spandau,</w:t>
      </w:r>
      <w:r w:rsidR="004750D1">
        <w:t xml:space="preserve"> </w:t>
      </w:r>
      <w:r w:rsidR="00816D61">
        <w:t>Steglitz-Zehlendorf,</w:t>
      </w:r>
      <w:r w:rsidR="004750D1">
        <w:t xml:space="preserve"> </w:t>
      </w:r>
      <w:r w:rsidR="00816D61">
        <w:t xml:space="preserve">Tempelhof-Schöneberg </w:t>
      </w:r>
      <w:r>
        <w:t xml:space="preserve"> </w:t>
      </w:r>
    </w:p>
    <w:p w:rsidR="00EE07A8" w:rsidRDefault="00EE07A8">
      <w:r>
        <w:t xml:space="preserve">am </w:t>
      </w:r>
      <w:r w:rsidR="00816D61">
        <w:t>29.</w:t>
      </w:r>
      <w:r w:rsidR="004750D1">
        <w:t xml:space="preserve"> </w:t>
      </w:r>
      <w:r w:rsidR="00816D61">
        <w:t>Juni 2015</w:t>
      </w:r>
    </w:p>
    <w:p w:rsidR="00EE07A8" w:rsidRDefault="00EE07A8"/>
    <w:p w:rsidR="00EE07A8" w:rsidRDefault="00EE07A8" w:rsidP="00AC23E7">
      <w:pPr>
        <w:jc w:val="both"/>
      </w:pPr>
      <w:r>
        <w:t>Die Teilpersonalversammlung der Region</w:t>
      </w:r>
      <w:r w:rsidR="00E1639A">
        <w:t>en Charlottenburg-Wilmersdorf, Spandau, Steglitz-Zehlendorf und Tempelhof-Schönebergha</w:t>
      </w:r>
      <w:r w:rsidR="00FD6E4F">
        <w:t>t</w:t>
      </w:r>
      <w:r>
        <w:t xml:space="preserve"> sich intensiv mit der von Prof. Dr. Rudow vorgelegten Studie über die „Arbeitsbelastungen von Erzieher*innen in der Arbeit an der Schule (BEAS)</w:t>
      </w:r>
      <w:r w:rsidR="00AC23E7">
        <w:t>“</w:t>
      </w:r>
      <w:r>
        <w:t xml:space="preserve"> auseinandergesetzt.</w:t>
      </w:r>
    </w:p>
    <w:p w:rsidR="007824F4" w:rsidRDefault="00EE07A8" w:rsidP="00AC23E7">
      <w:pPr>
        <w:jc w:val="both"/>
      </w:pPr>
      <w:r>
        <w:t>Die Ergebnisse der Studie sind alarmierend</w:t>
      </w:r>
      <w:r w:rsidR="00023C3B">
        <w:t>. Die Arbeitsbedingungen an den Grundschulen sind für die Erzieher*innen häufig mit hohen Belastungen und einem erhöhten Gesundheitsrisiko verbunden. So sind ca. 30 % der Kolleg*innen vo</w:t>
      </w:r>
      <w:r w:rsidR="008022CE">
        <w:t>n</w:t>
      </w:r>
      <w:r w:rsidR="00023C3B">
        <w:t xml:space="preserve"> Burnout bedroht.  Die wesentlichen Belastungsfaktoren sind </w:t>
      </w:r>
    </w:p>
    <w:p w:rsidR="007824F4" w:rsidRPr="007824F4" w:rsidRDefault="007824F4" w:rsidP="00AC23E7">
      <w:pPr>
        <w:pStyle w:val="Listenabsatz"/>
        <w:numPr>
          <w:ilvl w:val="0"/>
          <w:numId w:val="2"/>
        </w:numPr>
        <w:jc w:val="both"/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</w:pPr>
      <w:r w:rsidRPr="007824F4">
        <w:rPr>
          <w:rFonts w:asciiTheme="minorHAnsi" w:hAnsiTheme="minorHAnsi"/>
          <w:sz w:val="22"/>
          <w:szCs w:val="22"/>
        </w:rPr>
        <w:t xml:space="preserve">die unzureichende </w:t>
      </w:r>
      <w:r w:rsidR="007F6F30" w:rsidRPr="007824F4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Personalausstattung</w:t>
      </w:r>
    </w:p>
    <w:p w:rsidR="007F6F30" w:rsidRPr="007824F4" w:rsidRDefault="007824F4" w:rsidP="00AC23E7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color w:val="72A376"/>
          <w:sz w:val="22"/>
          <w:szCs w:val="22"/>
        </w:rPr>
      </w:pPr>
      <w:r w:rsidRPr="007824F4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die </w:t>
      </w:r>
      <w:r w:rsidR="007F6F30" w:rsidRPr="007824F4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Arbeitsaufgaben und -organisation</w:t>
      </w:r>
    </w:p>
    <w:p w:rsidR="007F6F30" w:rsidRPr="007824F4" w:rsidRDefault="007F6F30" w:rsidP="00AC23E7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color w:val="72A376"/>
          <w:sz w:val="22"/>
          <w:szCs w:val="22"/>
        </w:rPr>
      </w:pPr>
      <w:r w:rsidRPr="007824F4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Lärm und nichtergonomische Arbeitsbedingungen</w:t>
      </w:r>
    </w:p>
    <w:p w:rsidR="007F6F30" w:rsidRPr="007824F4" w:rsidRDefault="00FD6E4F" w:rsidP="00AC23E7">
      <w:pPr>
        <w:pStyle w:val="Listenabsatz"/>
        <w:numPr>
          <w:ilvl w:val="0"/>
          <w:numId w:val="2"/>
        </w:numPr>
        <w:jc w:val="both"/>
        <w:rPr>
          <w:color w:val="72A376"/>
        </w:rPr>
      </w:pPr>
      <w:r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die u</w:t>
      </w:r>
      <w:r w:rsidR="008022C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nzureichende </w:t>
      </w:r>
      <w:r w:rsidR="007F6F30" w:rsidRPr="007824F4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R</w:t>
      </w:r>
      <w:r w:rsidR="008022C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a</w:t>
      </w:r>
      <w:r w:rsidR="007F6F30" w:rsidRPr="007824F4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um</w:t>
      </w:r>
      <w:r w:rsidR="008022C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ausstattung</w:t>
      </w:r>
    </w:p>
    <w:p w:rsidR="007824F4" w:rsidRDefault="007824F4" w:rsidP="00AC23E7">
      <w:pPr>
        <w:jc w:val="both"/>
      </w:pPr>
    </w:p>
    <w:p w:rsidR="00964935" w:rsidRDefault="007824F4" w:rsidP="00964935">
      <w:pPr>
        <w:spacing w:after="0"/>
        <w:jc w:val="both"/>
      </w:pPr>
      <w:r>
        <w:t>Die Teilpersonalversammlung der Region</w:t>
      </w:r>
      <w:r w:rsidR="00E1639A">
        <w:t>en Charlottenburg-Wilmersdorf, Spandau, Steglitz-Zehlendorf und Tempelhof-Schöneberg</w:t>
      </w:r>
      <w:r>
        <w:t xml:space="preserve">  forder</w:t>
      </w:r>
      <w:r w:rsidR="00FD6E4F">
        <w:t>t</w:t>
      </w:r>
      <w:r w:rsidR="008022CE">
        <w:t>vom</w:t>
      </w:r>
      <w:r>
        <w:t xml:space="preserve"> Land Berlin als Arbeitgeber, dringend und um</w:t>
      </w:r>
      <w:r w:rsidR="00E1639A">
        <w:t xml:space="preserve">gehend Maßnahmen zu ergreifen, </w:t>
      </w:r>
      <w:r w:rsidR="00023C3B">
        <w:t xml:space="preserve">die der Prävention und Gesundheitsförderung der Erzieher*innen dienen. </w:t>
      </w:r>
    </w:p>
    <w:p w:rsidR="00964935" w:rsidRDefault="00964935" w:rsidP="00964935">
      <w:pPr>
        <w:spacing w:after="0"/>
        <w:jc w:val="both"/>
      </w:pPr>
    </w:p>
    <w:p w:rsidR="00A07F33" w:rsidRDefault="00A07F33" w:rsidP="00964935">
      <w:pPr>
        <w:spacing w:after="0"/>
        <w:jc w:val="both"/>
      </w:pPr>
      <w:r>
        <w:t>Die Personalversammlung unterstützt deshalb</w:t>
      </w:r>
      <w:r w:rsidR="00324F20">
        <w:t>d</w:t>
      </w:r>
      <w:r>
        <w:t>ie im Rah</w:t>
      </w:r>
      <w:r w:rsidR="00324F20">
        <w:t>men der Studie aus wissenschaftlicher Sicht vorgeschlagenen M</w:t>
      </w:r>
      <w:r>
        <w:t>aßnahmen zur strukturellen Verbesserung der Arbeitsbedingungen</w:t>
      </w:r>
      <w:r w:rsidR="00324F20">
        <w:t xml:space="preserve"> und fordert das Land Berlin zu ihrer Umsetzung auf.</w:t>
      </w:r>
    </w:p>
    <w:p w:rsidR="00964935" w:rsidRDefault="00964935" w:rsidP="00964935">
      <w:pPr>
        <w:spacing w:after="0"/>
        <w:jc w:val="both"/>
      </w:pPr>
    </w:p>
    <w:p w:rsidR="00A07F33" w:rsidRPr="00324F20" w:rsidRDefault="00324F20" w:rsidP="00AC23E7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A07F33" w:rsidRPr="00324F20">
        <w:rPr>
          <w:rFonts w:cs="Arial"/>
        </w:rPr>
        <w:t>Es bedarf einer anforderungsgerechten Personalausstattung im offenen und gebundenen Ganztag</w:t>
      </w:r>
      <w:r w:rsidR="008022CE">
        <w:rPr>
          <w:rFonts w:cs="Arial"/>
        </w:rPr>
        <w:t>sbetrieb</w:t>
      </w:r>
      <w:r w:rsidR="00A07F33" w:rsidRPr="00324F20">
        <w:rPr>
          <w:rFonts w:cs="Arial"/>
        </w:rPr>
        <w:t>. Dazu gehör</w:t>
      </w:r>
      <w:r w:rsidR="00FD6E4F">
        <w:rPr>
          <w:rFonts w:cs="Arial"/>
        </w:rPr>
        <w:t>t</w:t>
      </w:r>
      <w:r w:rsidR="008022CE">
        <w:rPr>
          <w:rFonts w:cs="Arial"/>
        </w:rPr>
        <w:t>, dass in den Zumessungsrichtlinien</w:t>
      </w:r>
      <w:r w:rsidR="00A07F33" w:rsidRPr="00324F20">
        <w:rPr>
          <w:rFonts w:cs="Arial"/>
        </w:rPr>
        <w:t xml:space="preserve"> eine wesentliche Verbesserung der Erzieher</w:t>
      </w:r>
      <w:r w:rsidR="00964935">
        <w:rPr>
          <w:rFonts w:cs="Arial"/>
        </w:rPr>
        <w:t>*</w:t>
      </w:r>
      <w:r w:rsidR="00A07F33" w:rsidRPr="00324F20">
        <w:rPr>
          <w:rFonts w:cs="Arial"/>
        </w:rPr>
        <w:t xml:space="preserve">in-Kind-Relation, die Ausfallzeiten wie Urlaub, Krankheit, Fortbildungszeiten </w:t>
      </w:r>
      <w:r w:rsidR="000A256B">
        <w:rPr>
          <w:rFonts w:cs="Arial"/>
        </w:rPr>
        <w:t xml:space="preserve">und </w:t>
      </w:r>
      <w:r w:rsidR="00A07F33" w:rsidRPr="00324F20">
        <w:rPr>
          <w:rFonts w:cs="Arial"/>
        </w:rPr>
        <w:t>Zeiten für die mittelbar</w:t>
      </w:r>
      <w:r w:rsidR="00964935">
        <w:rPr>
          <w:rFonts w:cs="Arial"/>
        </w:rPr>
        <w:t xml:space="preserve">e pädagogische Arbeit </w:t>
      </w:r>
      <w:r w:rsidR="008022CE">
        <w:rPr>
          <w:rFonts w:cs="Arial"/>
        </w:rPr>
        <w:t>berücksichtigt</w:t>
      </w:r>
      <w:r w:rsidR="000A256B">
        <w:rPr>
          <w:rFonts w:cs="Arial"/>
        </w:rPr>
        <w:t xml:space="preserve"> werden</w:t>
      </w:r>
      <w:r w:rsidR="008022CE">
        <w:rPr>
          <w:rFonts w:cs="Arial"/>
        </w:rPr>
        <w:t>.</w:t>
      </w:r>
    </w:p>
    <w:p w:rsidR="00A07F33" w:rsidRDefault="00A07F33" w:rsidP="00AC23E7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A07F33">
        <w:rPr>
          <w:rFonts w:eastAsia="Times New Roman" w:cs="Arial"/>
          <w:lang w:eastAsia="de-DE"/>
        </w:rPr>
        <w:t>2.</w:t>
      </w:r>
      <w:r w:rsidR="004750D1">
        <w:rPr>
          <w:rFonts w:eastAsia="Times New Roman" w:cs="Arial"/>
          <w:lang w:eastAsia="de-DE"/>
        </w:rPr>
        <w:t xml:space="preserve"> </w:t>
      </w:r>
      <w:r w:rsidRPr="00A07F33">
        <w:rPr>
          <w:rFonts w:eastAsia="Times New Roman" w:cs="Arial"/>
          <w:lang w:eastAsia="de-DE"/>
        </w:rPr>
        <w:t>Es sind verbindliche Regelungen für die mittelbare pädagogische Arbeit der Erzieher</w:t>
      </w:r>
      <w:r w:rsidR="00964935">
        <w:rPr>
          <w:rFonts w:eastAsia="Times New Roman" w:cs="Arial"/>
          <w:lang w:eastAsia="de-DE"/>
        </w:rPr>
        <w:t>*</w:t>
      </w:r>
      <w:r w:rsidRPr="00A07F33">
        <w:rPr>
          <w:rFonts w:eastAsia="Times New Roman" w:cs="Arial"/>
          <w:lang w:eastAsia="de-DE"/>
        </w:rPr>
        <w:t>innen zu treffen. Diese Zeiten müssen in einem Umfang gewährt werden, der den tatsächlichen Anforderungen entspricht. Analog zu den Untersuchungen in Kindertagesstät</w:t>
      </w:r>
      <w:r w:rsidR="00964935">
        <w:rPr>
          <w:rFonts w:eastAsia="Times New Roman" w:cs="Arial"/>
          <w:lang w:eastAsia="de-DE"/>
        </w:rPr>
        <w:t>ten werden auch hier 20 bis 25 Prozent</w:t>
      </w:r>
      <w:r w:rsidRPr="00A07F33">
        <w:rPr>
          <w:rFonts w:eastAsia="Times New Roman" w:cs="Arial"/>
          <w:lang w:eastAsia="de-DE"/>
        </w:rPr>
        <w:t xml:space="preserve"> der Arbeitszeit für notwendig erachtet.</w:t>
      </w:r>
      <w:r w:rsidR="003C2048">
        <w:rPr>
          <w:rFonts w:eastAsia="Times New Roman" w:cs="Arial"/>
          <w:lang w:eastAsia="de-DE"/>
        </w:rPr>
        <w:t xml:space="preserve"> Die Teilpersonalversammlung unterstützt die Forderung des Gesamtpersonalrates nach Abschluss einer Dienstvereinbarung zur mittelbaren pädagogischen Arbeit.</w:t>
      </w:r>
    </w:p>
    <w:p w:rsidR="00324F20" w:rsidRPr="00A07F33" w:rsidRDefault="00324F20" w:rsidP="00AC23E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A07F33" w:rsidRDefault="00A07F33" w:rsidP="00AC23E7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A07F33">
        <w:rPr>
          <w:rFonts w:eastAsia="Times New Roman" w:cs="Arial"/>
          <w:lang w:eastAsia="de-DE"/>
        </w:rPr>
        <w:t>3.</w:t>
      </w:r>
      <w:r w:rsidR="004750D1">
        <w:rPr>
          <w:rFonts w:eastAsia="Times New Roman" w:cs="Arial"/>
          <w:lang w:eastAsia="de-DE"/>
        </w:rPr>
        <w:t xml:space="preserve"> </w:t>
      </w:r>
      <w:r w:rsidR="008022CE">
        <w:rPr>
          <w:rFonts w:eastAsia="Times New Roman" w:cs="Arial"/>
          <w:lang w:eastAsia="de-DE"/>
        </w:rPr>
        <w:t xml:space="preserve">Wir fordern eine deutlich bessere </w:t>
      </w:r>
      <w:r w:rsidRPr="00A07F33">
        <w:rPr>
          <w:rFonts w:eastAsia="Times New Roman" w:cs="Arial"/>
          <w:lang w:eastAsia="de-DE"/>
        </w:rPr>
        <w:t xml:space="preserve">Ausstattung für </w:t>
      </w:r>
      <w:r w:rsidR="008022CE">
        <w:rPr>
          <w:rFonts w:eastAsia="Times New Roman" w:cs="Arial"/>
          <w:lang w:eastAsia="de-DE"/>
        </w:rPr>
        <w:t xml:space="preserve">die </w:t>
      </w:r>
      <w:r w:rsidRPr="00A07F33">
        <w:rPr>
          <w:rFonts w:eastAsia="Times New Roman" w:cs="Arial"/>
          <w:lang w:eastAsia="de-DE"/>
        </w:rPr>
        <w:t>koordinierende</w:t>
      </w:r>
      <w:r w:rsidR="008022CE">
        <w:rPr>
          <w:rFonts w:eastAsia="Times New Roman" w:cs="Arial"/>
          <w:lang w:eastAsia="de-DE"/>
        </w:rPr>
        <w:t>n</w:t>
      </w:r>
      <w:r w:rsidRPr="00A07F33">
        <w:rPr>
          <w:rFonts w:eastAsia="Times New Roman" w:cs="Arial"/>
          <w:lang w:eastAsia="de-DE"/>
        </w:rPr>
        <w:t xml:space="preserve"> Tätigkeite</w:t>
      </w:r>
      <w:r w:rsidR="00964935">
        <w:rPr>
          <w:rFonts w:eastAsia="Times New Roman" w:cs="Arial"/>
          <w:lang w:eastAsia="de-DE"/>
        </w:rPr>
        <w:t xml:space="preserve">n. Das bedeutet, dass </w:t>
      </w:r>
      <w:r w:rsidRPr="00A07F33">
        <w:rPr>
          <w:rFonts w:eastAsia="Times New Roman" w:cs="Arial"/>
          <w:lang w:eastAsia="de-DE"/>
        </w:rPr>
        <w:t>in großen Schulen die Stellenanteile für koordinierende Erzieher</w:t>
      </w:r>
      <w:r w:rsidR="00964935">
        <w:rPr>
          <w:rFonts w:eastAsia="Times New Roman" w:cs="Arial"/>
          <w:lang w:eastAsia="de-DE"/>
        </w:rPr>
        <w:t>*</w:t>
      </w:r>
      <w:r w:rsidRPr="00A07F33">
        <w:rPr>
          <w:rFonts w:eastAsia="Times New Roman" w:cs="Arial"/>
          <w:lang w:eastAsia="de-DE"/>
        </w:rPr>
        <w:t xml:space="preserve">innen ausgeweitet werden müssen. </w:t>
      </w:r>
      <w:r w:rsidR="008022CE">
        <w:rPr>
          <w:rFonts w:eastAsia="Times New Roman" w:cs="Arial"/>
          <w:lang w:eastAsia="de-DE"/>
        </w:rPr>
        <w:t>D</w:t>
      </w:r>
      <w:r w:rsidRPr="00A07F33">
        <w:rPr>
          <w:rFonts w:eastAsia="Times New Roman" w:cs="Arial"/>
          <w:lang w:eastAsia="de-DE"/>
        </w:rPr>
        <w:t>ie Tätigkeit der koordinierenden Erzieher</w:t>
      </w:r>
      <w:r w:rsidR="00964935">
        <w:rPr>
          <w:rFonts w:eastAsia="Times New Roman" w:cs="Arial"/>
          <w:lang w:eastAsia="de-DE"/>
        </w:rPr>
        <w:t>*</w:t>
      </w:r>
      <w:r w:rsidRPr="00A07F33">
        <w:rPr>
          <w:rFonts w:eastAsia="Times New Roman" w:cs="Arial"/>
          <w:lang w:eastAsia="de-DE"/>
        </w:rPr>
        <w:t xml:space="preserve">in </w:t>
      </w:r>
      <w:r w:rsidR="008022CE">
        <w:rPr>
          <w:rFonts w:eastAsia="Times New Roman" w:cs="Arial"/>
          <w:lang w:eastAsia="de-DE"/>
        </w:rPr>
        <w:t xml:space="preserve">muss </w:t>
      </w:r>
      <w:r w:rsidRPr="00A07F33">
        <w:rPr>
          <w:rFonts w:eastAsia="Times New Roman" w:cs="Arial"/>
          <w:lang w:eastAsia="de-DE"/>
        </w:rPr>
        <w:t>als Leitungstätigkeit bewerte</w:t>
      </w:r>
      <w:r w:rsidR="008022CE">
        <w:rPr>
          <w:rFonts w:eastAsia="Times New Roman" w:cs="Arial"/>
          <w:lang w:eastAsia="de-DE"/>
        </w:rPr>
        <w:t>t werden</w:t>
      </w:r>
      <w:r w:rsidRPr="00A07F33">
        <w:rPr>
          <w:rFonts w:eastAsia="Times New Roman" w:cs="Arial"/>
          <w:lang w:eastAsia="de-DE"/>
        </w:rPr>
        <w:t>.</w:t>
      </w:r>
    </w:p>
    <w:p w:rsidR="00324F20" w:rsidRPr="00A07F33" w:rsidRDefault="00324F20" w:rsidP="00AC23E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A07F33" w:rsidRDefault="00A07F33" w:rsidP="00AC23E7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A07F33">
        <w:rPr>
          <w:rFonts w:eastAsia="Times New Roman" w:cs="Arial"/>
          <w:lang w:eastAsia="de-DE"/>
        </w:rPr>
        <w:t>4.</w:t>
      </w:r>
      <w:r w:rsidR="004750D1">
        <w:rPr>
          <w:rFonts w:eastAsia="Times New Roman" w:cs="Arial"/>
          <w:lang w:eastAsia="de-DE"/>
        </w:rPr>
        <w:t xml:space="preserve"> </w:t>
      </w:r>
      <w:r w:rsidRPr="00A07F33">
        <w:rPr>
          <w:rFonts w:eastAsia="Times New Roman" w:cs="Arial"/>
          <w:lang w:eastAsia="de-DE"/>
        </w:rPr>
        <w:t>Für ältere Kolleg</w:t>
      </w:r>
      <w:r w:rsidR="00964935">
        <w:rPr>
          <w:rFonts w:eastAsia="Times New Roman" w:cs="Arial"/>
          <w:lang w:eastAsia="de-DE"/>
        </w:rPr>
        <w:t>*</w:t>
      </w:r>
      <w:r w:rsidRPr="00A07F33">
        <w:rPr>
          <w:rFonts w:eastAsia="Times New Roman" w:cs="Arial"/>
          <w:lang w:eastAsia="de-DE"/>
        </w:rPr>
        <w:t>innen sind Entlastungsmöglichkeiten einzuführen. Dazu könnten den Kolleg</w:t>
      </w:r>
      <w:r w:rsidR="00964935">
        <w:rPr>
          <w:rFonts w:eastAsia="Times New Roman" w:cs="Arial"/>
          <w:lang w:eastAsia="de-DE"/>
        </w:rPr>
        <w:t>*</w:t>
      </w:r>
      <w:r w:rsidRPr="00A07F33">
        <w:rPr>
          <w:rFonts w:eastAsia="Times New Roman" w:cs="Arial"/>
          <w:lang w:eastAsia="de-DE"/>
        </w:rPr>
        <w:t xml:space="preserve">innen </w:t>
      </w:r>
      <w:r w:rsidR="00964935">
        <w:rPr>
          <w:rFonts w:eastAsia="Times New Roman" w:cs="Arial"/>
          <w:lang w:eastAsia="de-DE"/>
        </w:rPr>
        <w:t xml:space="preserve">größere Zeitanteile </w:t>
      </w:r>
      <w:r w:rsidRPr="00A07F33">
        <w:rPr>
          <w:rFonts w:eastAsia="Times New Roman" w:cs="Arial"/>
          <w:lang w:eastAsia="de-DE"/>
        </w:rPr>
        <w:t>u.a. für die Qualitäts- un</w:t>
      </w:r>
      <w:r w:rsidR="00964935">
        <w:rPr>
          <w:rFonts w:eastAsia="Times New Roman" w:cs="Arial"/>
          <w:lang w:eastAsia="de-DE"/>
        </w:rPr>
        <w:t xml:space="preserve">d Konzeptionsentwicklung </w:t>
      </w:r>
      <w:r w:rsidRPr="00A07F33">
        <w:rPr>
          <w:rFonts w:eastAsia="Times New Roman" w:cs="Arial"/>
          <w:lang w:eastAsia="de-DE"/>
        </w:rPr>
        <w:t>gewährt werden.</w:t>
      </w:r>
    </w:p>
    <w:p w:rsidR="00324F20" w:rsidRPr="00A07F33" w:rsidRDefault="00324F20" w:rsidP="00AC23E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A07F33" w:rsidRDefault="00A07F33" w:rsidP="00AC23E7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A07F33">
        <w:rPr>
          <w:rFonts w:eastAsia="Times New Roman" w:cs="Arial"/>
          <w:lang w:eastAsia="de-DE"/>
        </w:rPr>
        <w:t>5.</w:t>
      </w:r>
      <w:r w:rsidR="004750D1">
        <w:rPr>
          <w:rFonts w:eastAsia="Times New Roman" w:cs="Arial"/>
          <w:lang w:eastAsia="de-DE"/>
        </w:rPr>
        <w:t xml:space="preserve"> </w:t>
      </w:r>
      <w:r w:rsidR="008B3E7C">
        <w:rPr>
          <w:rFonts w:eastAsia="Times New Roman" w:cs="Arial"/>
          <w:lang w:eastAsia="de-DE"/>
        </w:rPr>
        <w:t xml:space="preserve">Verlässliche Kooperation zwischen </w:t>
      </w:r>
      <w:r w:rsidR="008B3E7C" w:rsidRPr="00A07F33">
        <w:rPr>
          <w:rFonts w:eastAsia="Times New Roman" w:cs="Arial"/>
          <w:lang w:eastAsia="de-DE"/>
        </w:rPr>
        <w:t xml:space="preserve">Erzieherinnen und Lehrkräften </w:t>
      </w:r>
      <w:r w:rsidR="008B3E7C">
        <w:rPr>
          <w:rFonts w:eastAsia="Times New Roman" w:cs="Arial"/>
          <w:lang w:eastAsia="de-DE"/>
        </w:rPr>
        <w:t xml:space="preserve">ist nicht nur wünschenswert – diese braucht </w:t>
      </w:r>
      <w:r w:rsidR="00964935">
        <w:rPr>
          <w:rFonts w:eastAsia="Times New Roman" w:cs="Arial"/>
          <w:lang w:eastAsia="de-DE"/>
        </w:rPr>
        <w:t xml:space="preserve">auch </w:t>
      </w:r>
      <w:r w:rsidR="008B3E7C">
        <w:rPr>
          <w:rFonts w:eastAsia="Times New Roman" w:cs="Arial"/>
          <w:lang w:eastAsia="de-DE"/>
        </w:rPr>
        <w:t xml:space="preserve">Zeit. </w:t>
      </w:r>
      <w:r w:rsidR="008022CE">
        <w:rPr>
          <w:rFonts w:eastAsia="Times New Roman" w:cs="Arial"/>
          <w:lang w:eastAsia="de-DE"/>
        </w:rPr>
        <w:t>Für g</w:t>
      </w:r>
      <w:r w:rsidR="008B3E7C">
        <w:rPr>
          <w:rFonts w:eastAsia="Times New Roman" w:cs="Arial"/>
          <w:lang w:eastAsia="de-DE"/>
        </w:rPr>
        <w:t>emeinsame Bildungs- und Erziehungs</w:t>
      </w:r>
      <w:r w:rsidR="008022CE">
        <w:rPr>
          <w:rFonts w:eastAsia="Times New Roman" w:cs="Arial"/>
          <w:lang w:eastAsia="de-DE"/>
        </w:rPr>
        <w:t xml:space="preserve">aufgaben, für </w:t>
      </w:r>
      <w:r w:rsidR="008B3E7C">
        <w:rPr>
          <w:rFonts w:eastAsia="Times New Roman" w:cs="Arial"/>
          <w:lang w:eastAsia="de-DE"/>
        </w:rPr>
        <w:t xml:space="preserve">konzeptionelle pädagogische Arbeit </w:t>
      </w:r>
      <w:r w:rsidR="008022CE">
        <w:rPr>
          <w:rFonts w:eastAsia="Times New Roman" w:cs="Arial"/>
          <w:lang w:eastAsia="de-DE"/>
        </w:rPr>
        <w:t xml:space="preserve">sind </w:t>
      </w:r>
      <w:r w:rsidRPr="00A07F33">
        <w:rPr>
          <w:rFonts w:eastAsia="Times New Roman" w:cs="Arial"/>
          <w:lang w:eastAsia="de-DE"/>
        </w:rPr>
        <w:t xml:space="preserve">verbindliche Kooperationszeiten </w:t>
      </w:r>
      <w:r w:rsidR="008022CE">
        <w:rPr>
          <w:rFonts w:eastAsia="Times New Roman" w:cs="Arial"/>
          <w:lang w:eastAsia="de-DE"/>
        </w:rPr>
        <w:t>zwingend notwendig.</w:t>
      </w:r>
    </w:p>
    <w:p w:rsidR="008B3E7C" w:rsidRPr="00A07F33" w:rsidRDefault="008B3E7C" w:rsidP="00AC23E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A07F33" w:rsidRPr="00A07F33" w:rsidRDefault="00A07F33" w:rsidP="00AC23E7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A07F33">
        <w:rPr>
          <w:rFonts w:eastAsia="Times New Roman" w:cs="Arial"/>
          <w:lang w:eastAsia="de-DE"/>
        </w:rPr>
        <w:t>6.</w:t>
      </w:r>
      <w:r w:rsidR="004750D1">
        <w:rPr>
          <w:rFonts w:eastAsia="Times New Roman" w:cs="Arial"/>
          <w:lang w:eastAsia="de-DE"/>
        </w:rPr>
        <w:t xml:space="preserve"> </w:t>
      </w:r>
      <w:r w:rsidRPr="00A07F33">
        <w:rPr>
          <w:rFonts w:eastAsia="Times New Roman" w:cs="Arial"/>
          <w:lang w:eastAsia="de-DE"/>
        </w:rPr>
        <w:t>Das Schulgesetz muss den Bildungsauftrag der ganztägigen Bildung und Erziehung neu fassen. Die in der Schule tätigen Professionen (Lehrkräfte, sozialpädagogische Fachkräfte) sind im Schulgesetz gleichberechtigt abzubilden</w:t>
      </w:r>
      <w:r w:rsidR="00324F20">
        <w:rPr>
          <w:rFonts w:eastAsia="Times New Roman" w:cs="Arial"/>
          <w:lang w:eastAsia="de-DE"/>
        </w:rPr>
        <w:t>.</w:t>
      </w:r>
    </w:p>
    <w:p w:rsidR="00A07F33" w:rsidRPr="00324F20" w:rsidRDefault="00A07F33" w:rsidP="00AC23E7">
      <w:pPr>
        <w:jc w:val="both"/>
      </w:pPr>
    </w:p>
    <w:p w:rsidR="00A07F33" w:rsidRDefault="00324F20" w:rsidP="00AC23E7">
      <w:pPr>
        <w:jc w:val="both"/>
      </w:pPr>
      <w:r>
        <w:t>Die Teil</w:t>
      </w:r>
      <w:r w:rsidR="00F26ECF">
        <w:t>personalversammlung</w:t>
      </w:r>
      <w:r>
        <w:t xml:space="preserve"> fordert </w:t>
      </w:r>
      <w:r w:rsidR="00FD6E4F">
        <w:t>von der</w:t>
      </w:r>
      <w:r>
        <w:t xml:space="preserve"> Dienstbehörde, dafür Sorge zu tragen, dass den Erzieher*innen angemessene Pausenräume zur Verfügung stehen, die den Anforderungen der Arbeitsstättenverordnung genügen. Ferner </w:t>
      </w:r>
      <w:r w:rsidR="00FD6E4F">
        <w:t>fordern wirvon der</w:t>
      </w:r>
      <w:r>
        <w:t xml:space="preserve"> Dienstbehörde</w:t>
      </w:r>
      <w:r w:rsidR="00F26ECF">
        <w:t xml:space="preserve">, </w:t>
      </w:r>
      <w:r w:rsidR="00FD6E4F">
        <w:t>dem pädagogischen Personal</w:t>
      </w:r>
      <w:r>
        <w:t>ergonomische Möbel zur Verfügung zu stellen.</w:t>
      </w:r>
    </w:p>
    <w:p w:rsidR="00AC23E7" w:rsidRDefault="00324F20" w:rsidP="00AC23E7">
      <w:pPr>
        <w:jc w:val="both"/>
      </w:pPr>
      <w:r>
        <w:t xml:space="preserve">Die Studie hat außerdem </w:t>
      </w:r>
      <w:r w:rsidR="00AC23E7">
        <w:t>aufgezeigt, dass mangelnde Wertschätzung und Anerkennung für die geleistete Arbeit von fast allen Erz</w:t>
      </w:r>
      <w:r w:rsidR="00E1639A">
        <w:t xml:space="preserve">ieher*innen als großes Problem </w:t>
      </w:r>
      <w:r w:rsidR="00F26ECF">
        <w:t>benannt wird</w:t>
      </w:r>
      <w:r w:rsidR="00AC23E7">
        <w:t>. Arbeitszufriedenheit ist eine wichtige (gesundheitliche) Ressource. Sie drückt sich u.a. in der Bezahlung aus. Die Teil</w:t>
      </w:r>
      <w:r w:rsidR="00F26ECF">
        <w:t>personalversammlung</w:t>
      </w:r>
      <w:r w:rsidR="00AC23E7">
        <w:t xml:space="preserve"> fordert </w:t>
      </w:r>
      <w:r w:rsidR="00FD6E4F">
        <w:t>vom</w:t>
      </w:r>
      <w:r w:rsidR="00AC23E7">
        <w:t xml:space="preserve"> Land Berlin, sich als Mitglied der Tarifgemeinschaft der Länder für eine bessere Bezahlung der Erzieher*innen einzusetzen.</w:t>
      </w:r>
    </w:p>
    <w:p w:rsidR="00324F20" w:rsidRDefault="00AC23E7" w:rsidP="00AC23E7">
      <w:pPr>
        <w:jc w:val="both"/>
      </w:pPr>
      <w:r>
        <w:t xml:space="preserve"> Der </w:t>
      </w:r>
      <w:r w:rsidR="00E1639A">
        <w:t>Erzieher*innenberuf</w:t>
      </w:r>
      <w:r>
        <w:t xml:space="preserve"> muss aufgewertet werden!</w:t>
      </w:r>
    </w:p>
    <w:sectPr w:rsidR="00324F20" w:rsidSect="007D2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46CF"/>
    <w:multiLevelType w:val="hybridMultilevel"/>
    <w:tmpl w:val="3092D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5724"/>
    <w:multiLevelType w:val="hybridMultilevel"/>
    <w:tmpl w:val="9408714A"/>
    <w:lvl w:ilvl="0" w:tplc="7CE4A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25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DF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85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C7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693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0BF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A7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87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5580BBD"/>
    <w:multiLevelType w:val="hybridMultilevel"/>
    <w:tmpl w:val="A3DCB2F8"/>
    <w:lvl w:ilvl="0" w:tplc="5504E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E07A8"/>
    <w:rsid w:val="00023C3B"/>
    <w:rsid w:val="000A256B"/>
    <w:rsid w:val="00246CC5"/>
    <w:rsid w:val="00324F20"/>
    <w:rsid w:val="003C2048"/>
    <w:rsid w:val="004750D1"/>
    <w:rsid w:val="004E3743"/>
    <w:rsid w:val="006E4EDA"/>
    <w:rsid w:val="007824F4"/>
    <w:rsid w:val="007D2FA2"/>
    <w:rsid w:val="007F6F30"/>
    <w:rsid w:val="008022CE"/>
    <w:rsid w:val="00816D61"/>
    <w:rsid w:val="008B3E7C"/>
    <w:rsid w:val="008B6348"/>
    <w:rsid w:val="00964935"/>
    <w:rsid w:val="00A07F33"/>
    <w:rsid w:val="00AC23E7"/>
    <w:rsid w:val="00B01C40"/>
    <w:rsid w:val="00C27C54"/>
    <w:rsid w:val="00C5593B"/>
    <w:rsid w:val="00D85636"/>
    <w:rsid w:val="00E1639A"/>
    <w:rsid w:val="00EA29B4"/>
    <w:rsid w:val="00EE07A8"/>
    <w:rsid w:val="00F26ECF"/>
    <w:rsid w:val="00FD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F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6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6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35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72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972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Baerbel Jung</dc:creator>
  <cp:lastModifiedBy>Nele Althoff</cp:lastModifiedBy>
  <cp:revision>2</cp:revision>
  <cp:lastPrinted>2015-06-19T08:56:00Z</cp:lastPrinted>
  <dcterms:created xsi:type="dcterms:W3CDTF">2015-07-07T18:45:00Z</dcterms:created>
  <dcterms:modified xsi:type="dcterms:W3CDTF">2015-07-07T18:45:00Z</dcterms:modified>
</cp:coreProperties>
</file>